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9E4EB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§1. Postanowienia ogólne</w:t>
      </w:r>
    </w:p>
    <w:p w14:paraId="4E1FCA3C" w14:textId="0F7CAB51" w:rsidR="00821E3A" w:rsidRPr="00821E3A" w:rsidRDefault="00821E3A" w:rsidP="00821E3A">
      <w:pPr>
        <w:numPr>
          <w:ilvl w:val="0"/>
          <w:numId w:val="1"/>
        </w:numPr>
      </w:pPr>
      <w:r w:rsidRPr="00821E3A">
        <w:t xml:space="preserve">Niniejsze Ogólne Warunki Handlowe (dalej: „OWH”) regulują zasady sprzedaży towarów oraz świadczenia </w:t>
      </w:r>
      <w:r w:rsidRPr="002931D9">
        <w:t>usług przez SAWEH sp. z o.o. z siedzibą w Jasionce 954, 36-002 Jasionka</w:t>
      </w:r>
      <w:r w:rsidR="002931D9" w:rsidRPr="002931D9">
        <w:t>, nr KRS: 0001062207</w:t>
      </w:r>
      <w:r w:rsidR="002931D9">
        <w:t>,</w:t>
      </w:r>
      <w:r w:rsidR="002931D9" w:rsidRPr="002931D9">
        <w:rPr>
          <w:rFonts w:ascii="Arial" w:hAnsi="Arial" w:cs="Arial"/>
          <w:color w:val="111111"/>
          <w:shd w:val="clear" w:color="auto" w:fill="FFFFFF"/>
        </w:rPr>
        <w:t xml:space="preserve"> </w:t>
      </w:r>
      <w:r w:rsidR="002931D9" w:rsidRPr="002931D9">
        <w:t xml:space="preserve">wpisanej do Sądu Rejonowego w Rzeszowie, XII Wydział Gospodarczy Krajowego Rejestru Sądowego </w:t>
      </w:r>
      <w:r w:rsidRPr="002931D9">
        <w:t>(dalej</w:t>
      </w:r>
      <w:r w:rsidRPr="00821E3A">
        <w:t>: „Wykonawca”).</w:t>
      </w:r>
    </w:p>
    <w:p w14:paraId="349E48D9" w14:textId="77777777" w:rsidR="00821E3A" w:rsidRPr="00821E3A" w:rsidRDefault="00821E3A" w:rsidP="00821E3A">
      <w:pPr>
        <w:numPr>
          <w:ilvl w:val="0"/>
          <w:numId w:val="1"/>
        </w:numPr>
      </w:pPr>
      <w:r w:rsidRPr="00821E3A">
        <w:t>OWH mają zastosowanie wyłącznie do umów zawieranych z przedsiębiorcami (B2B).</w:t>
      </w:r>
    </w:p>
    <w:p w14:paraId="375D79A2" w14:textId="77777777" w:rsidR="00821E3A" w:rsidRPr="00821E3A" w:rsidRDefault="00821E3A" w:rsidP="00821E3A">
      <w:pPr>
        <w:numPr>
          <w:ilvl w:val="0"/>
          <w:numId w:val="1"/>
        </w:numPr>
      </w:pPr>
      <w:r w:rsidRPr="00821E3A">
        <w:t>OWH stanowią integralną część ofert, zamówień, umów oraz potwierdzeń zamówień, chyba że strony uzgodniły inaczej w formie pisemnej lub dokumentowej.</w:t>
      </w:r>
    </w:p>
    <w:p w14:paraId="6601EA2D" w14:textId="77777777" w:rsidR="002931D9" w:rsidRPr="00AC3473" w:rsidRDefault="002931D9" w:rsidP="002931D9">
      <w:pPr>
        <w:numPr>
          <w:ilvl w:val="0"/>
          <w:numId w:val="1"/>
        </w:numPr>
      </w:pPr>
      <w:r w:rsidRPr="00AC3473">
        <w:t>Kupujący, składając zamówienie, potwierdza, że zapoznał się z treścią OWS i akceptuje ich postanowienia bez zastrzeżeń. Włączenie OWS do umowy nie wymaga ich każdorazowego podpisania, jeżeli zostały uprzednio doręczone Zamawiającemu lub są publicznie dostępne na stronie www.saweh.pl.</w:t>
      </w:r>
    </w:p>
    <w:p w14:paraId="3D284CF2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§2. Przedmiot współpracy – towary i usługi</w:t>
      </w:r>
    </w:p>
    <w:p w14:paraId="4E1CB9AD" w14:textId="6211FB5B" w:rsidR="00821E3A" w:rsidRPr="00821E3A" w:rsidRDefault="00821E3A" w:rsidP="00821E3A">
      <w:pPr>
        <w:numPr>
          <w:ilvl w:val="0"/>
          <w:numId w:val="2"/>
        </w:numPr>
      </w:pPr>
      <w:r w:rsidRPr="00821E3A">
        <w:t>Wykonawca prowadzi działalność w zakresie produkcji kontraktowej precyzyjnych komponentów metodą ubytkową w metalach i tworzywach sztucznych</w:t>
      </w:r>
      <w:r w:rsidR="00B633FD">
        <w:t>.</w:t>
      </w:r>
      <w:r w:rsidRPr="00821E3A">
        <w:t>.</w:t>
      </w:r>
    </w:p>
    <w:p w14:paraId="3F0C12EA" w14:textId="77777777" w:rsidR="00821E3A" w:rsidRPr="00821E3A" w:rsidRDefault="00821E3A" w:rsidP="00821E3A">
      <w:pPr>
        <w:numPr>
          <w:ilvl w:val="0"/>
          <w:numId w:val="2"/>
        </w:numPr>
      </w:pPr>
      <w:r w:rsidRPr="00821E3A">
        <w:t>Przedmiotem współpracy mogą być w szczególności:</w:t>
      </w:r>
    </w:p>
    <w:p w14:paraId="4D3E7885" w14:textId="77777777" w:rsidR="00821E3A" w:rsidRPr="00821E3A" w:rsidRDefault="00821E3A" w:rsidP="00821E3A">
      <w:pPr>
        <w:numPr>
          <w:ilvl w:val="1"/>
          <w:numId w:val="2"/>
        </w:numPr>
      </w:pPr>
      <w:r w:rsidRPr="00821E3A">
        <w:t>formy i matryce,</w:t>
      </w:r>
    </w:p>
    <w:p w14:paraId="70A2542A" w14:textId="77777777" w:rsidR="00821E3A" w:rsidRPr="00821E3A" w:rsidRDefault="00821E3A" w:rsidP="00821E3A">
      <w:pPr>
        <w:numPr>
          <w:ilvl w:val="1"/>
          <w:numId w:val="2"/>
        </w:numPr>
      </w:pPr>
      <w:r w:rsidRPr="00821E3A">
        <w:t>specjalistyczne oprzyrządowanie,</w:t>
      </w:r>
    </w:p>
    <w:p w14:paraId="1E83C4E6" w14:textId="77777777" w:rsidR="00821E3A" w:rsidRPr="00821E3A" w:rsidRDefault="00821E3A" w:rsidP="00821E3A">
      <w:pPr>
        <w:numPr>
          <w:ilvl w:val="1"/>
          <w:numId w:val="2"/>
        </w:numPr>
      </w:pPr>
      <w:r w:rsidRPr="00821E3A">
        <w:t>elementy maszyn i urządzeń,</w:t>
      </w:r>
    </w:p>
    <w:p w14:paraId="402565ED" w14:textId="77777777" w:rsidR="00821E3A" w:rsidRPr="00821E3A" w:rsidRDefault="00821E3A" w:rsidP="00821E3A">
      <w:pPr>
        <w:numPr>
          <w:ilvl w:val="1"/>
          <w:numId w:val="2"/>
        </w:numPr>
      </w:pPr>
      <w:r w:rsidRPr="00821E3A">
        <w:t>produkcja mało- i średnioseryjna,</w:t>
      </w:r>
    </w:p>
    <w:p w14:paraId="75C3FBAD" w14:textId="77777777" w:rsidR="00821E3A" w:rsidRPr="00821E3A" w:rsidRDefault="00821E3A" w:rsidP="00821E3A">
      <w:pPr>
        <w:numPr>
          <w:ilvl w:val="1"/>
          <w:numId w:val="2"/>
        </w:numPr>
      </w:pPr>
      <w:r w:rsidRPr="00821E3A">
        <w:t>usługi doradcze i wsparcie projektowe.</w:t>
      </w:r>
    </w:p>
    <w:p w14:paraId="7A9B2018" w14:textId="77777777" w:rsidR="00821E3A" w:rsidRPr="00821E3A" w:rsidRDefault="00821E3A" w:rsidP="00821E3A">
      <w:pPr>
        <w:numPr>
          <w:ilvl w:val="0"/>
          <w:numId w:val="2"/>
        </w:numPr>
      </w:pPr>
      <w:r w:rsidRPr="00821E3A">
        <w:t>Produkcja i usługi realizowane są na podstawie dokumentacji technicznej dostarczonej przez Zamawiającego lub uzgodnionej przez strony.</w:t>
      </w:r>
    </w:p>
    <w:p w14:paraId="2C2B297D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§3. Oferty i zawarcie umowy</w:t>
      </w:r>
    </w:p>
    <w:p w14:paraId="0EE36220" w14:textId="77777777" w:rsidR="00821E3A" w:rsidRPr="00821E3A" w:rsidRDefault="00821E3A" w:rsidP="00821E3A">
      <w:pPr>
        <w:numPr>
          <w:ilvl w:val="0"/>
          <w:numId w:val="3"/>
        </w:numPr>
      </w:pPr>
      <w:r w:rsidRPr="00821E3A">
        <w:t>Oferty Wykonawcy mają charakter informacyjny i obowiązują przez okres wskazany w ofercie.</w:t>
      </w:r>
    </w:p>
    <w:p w14:paraId="44382491" w14:textId="77777777" w:rsidR="00821E3A" w:rsidRPr="00C46D76" w:rsidRDefault="00821E3A" w:rsidP="00821E3A">
      <w:pPr>
        <w:numPr>
          <w:ilvl w:val="0"/>
          <w:numId w:val="3"/>
        </w:numPr>
      </w:pPr>
      <w:r w:rsidRPr="00C46D76">
        <w:t>Umowa zostaje zawarta z chwilą pisemnego lub elektronicznego potwierdzenia zamówienia przez Wykonawcę albo podpisania umowy.</w:t>
      </w:r>
    </w:p>
    <w:p w14:paraId="2E691885" w14:textId="77777777" w:rsidR="00D16898" w:rsidRDefault="00821E3A" w:rsidP="00821E3A">
      <w:pPr>
        <w:numPr>
          <w:ilvl w:val="0"/>
          <w:numId w:val="3"/>
        </w:numPr>
      </w:pPr>
      <w:r w:rsidRPr="00821E3A">
        <w:t>Zamówienie powinno zawierać</w:t>
      </w:r>
      <w:r w:rsidR="00D16898">
        <w:t>:</w:t>
      </w:r>
    </w:p>
    <w:p w14:paraId="1FE2AAC4" w14:textId="77777777" w:rsidR="00D16898" w:rsidRDefault="00821E3A" w:rsidP="00D16898">
      <w:pPr>
        <w:pStyle w:val="ListParagraph"/>
        <w:numPr>
          <w:ilvl w:val="1"/>
          <w:numId w:val="3"/>
        </w:numPr>
      </w:pPr>
      <w:r w:rsidRPr="00821E3A">
        <w:t>kompletną dokumentację techniczną oraz wymagania jakościowe</w:t>
      </w:r>
      <w:r w:rsidR="00D16898">
        <w:t xml:space="preserve">, </w:t>
      </w:r>
    </w:p>
    <w:p w14:paraId="2D6FA782" w14:textId="77777777" w:rsidR="00D16898" w:rsidRDefault="00D16898" w:rsidP="00D16898">
      <w:pPr>
        <w:pStyle w:val="ListParagraph"/>
        <w:numPr>
          <w:ilvl w:val="1"/>
          <w:numId w:val="3"/>
        </w:numPr>
      </w:pPr>
      <w:r w:rsidRPr="00D16898">
        <w:t>nazwę, dokładny adres, numer wpisu do ewidencji działalności gospodarczej lub Krajowego Rejestru Sądowego Kupującego</w:t>
      </w:r>
      <w:r>
        <w:t>,</w:t>
      </w:r>
      <w:r w:rsidRPr="00D16898">
        <w:t xml:space="preserve"> numer identyfikacji podatkowej NIP</w:t>
      </w:r>
      <w:r>
        <w:t xml:space="preserve"> </w:t>
      </w:r>
      <w:r w:rsidRPr="00D16898">
        <w:t>Zamawiającego</w:t>
      </w:r>
      <w:r>
        <w:t>,</w:t>
      </w:r>
    </w:p>
    <w:p w14:paraId="517610D7" w14:textId="77777777" w:rsidR="00D16898" w:rsidRDefault="00D16898" w:rsidP="00D16898">
      <w:pPr>
        <w:pStyle w:val="ListParagraph"/>
        <w:numPr>
          <w:ilvl w:val="1"/>
          <w:numId w:val="3"/>
        </w:numPr>
      </w:pPr>
      <w:r w:rsidRPr="00D16898">
        <w:t>powołanie się na ewentualną ofertę poprzez określenie co najmniej jej daty i numeru</w:t>
      </w:r>
      <w:r>
        <w:t>,</w:t>
      </w:r>
    </w:p>
    <w:p w14:paraId="6A22A025" w14:textId="77777777" w:rsidR="00D16898" w:rsidRDefault="00D16898" w:rsidP="00D16898">
      <w:pPr>
        <w:pStyle w:val="ListParagraph"/>
        <w:numPr>
          <w:ilvl w:val="1"/>
          <w:numId w:val="3"/>
        </w:numPr>
      </w:pPr>
      <w:r w:rsidRPr="00D16898">
        <w:t xml:space="preserve">określenie zamawianego towaru </w:t>
      </w:r>
    </w:p>
    <w:p w14:paraId="38DF9855" w14:textId="0BCA476C" w:rsidR="00821E3A" w:rsidRPr="00821E3A" w:rsidRDefault="00D16898" w:rsidP="00D16898">
      <w:pPr>
        <w:pStyle w:val="ListParagraph"/>
        <w:numPr>
          <w:ilvl w:val="1"/>
          <w:numId w:val="3"/>
        </w:numPr>
      </w:pPr>
      <w:r w:rsidRPr="00D16898">
        <w:t>terminy, miejsce i warunki wydania towaru;</w:t>
      </w:r>
    </w:p>
    <w:p w14:paraId="74E3BD8E" w14:textId="77777777" w:rsidR="00821E3A" w:rsidRPr="00821E3A" w:rsidRDefault="00821E3A" w:rsidP="00821E3A">
      <w:pPr>
        <w:numPr>
          <w:ilvl w:val="0"/>
          <w:numId w:val="3"/>
        </w:numPr>
      </w:pPr>
      <w:r w:rsidRPr="00821E3A">
        <w:lastRenderedPageBreak/>
        <w:t>Zmiany zamówienia po jego przyjęciu mogą skutkować zmianą ceny i terminu realizacji.</w:t>
      </w:r>
    </w:p>
    <w:p w14:paraId="5FEBF821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§4. Dokumentacja techniczna i odpowiedzialność</w:t>
      </w:r>
    </w:p>
    <w:p w14:paraId="7A9AFA74" w14:textId="77777777" w:rsidR="00821E3A" w:rsidRPr="00821E3A" w:rsidRDefault="00821E3A" w:rsidP="00821E3A">
      <w:pPr>
        <w:numPr>
          <w:ilvl w:val="0"/>
          <w:numId w:val="4"/>
        </w:numPr>
      </w:pPr>
      <w:r w:rsidRPr="00821E3A">
        <w:t>Zamawiający ponosi pełną odpowiedzialność za poprawność i kompletność dokumentacji technicznej.</w:t>
      </w:r>
    </w:p>
    <w:p w14:paraId="268726A2" w14:textId="77777777" w:rsidR="00821E3A" w:rsidRPr="00821E3A" w:rsidRDefault="00821E3A" w:rsidP="00821E3A">
      <w:pPr>
        <w:numPr>
          <w:ilvl w:val="0"/>
          <w:numId w:val="4"/>
        </w:numPr>
      </w:pPr>
      <w:r w:rsidRPr="00821E3A">
        <w:t>Wykonawca nie ponosi odpowiedzialności za wady wynikające z błędów projektowych lub materiałowych Zamawiającego.</w:t>
      </w:r>
    </w:p>
    <w:p w14:paraId="29E1DD4F" w14:textId="77777777" w:rsidR="00821E3A" w:rsidRPr="00821E3A" w:rsidRDefault="00821E3A" w:rsidP="00821E3A">
      <w:pPr>
        <w:numPr>
          <w:ilvl w:val="0"/>
          <w:numId w:val="4"/>
        </w:numPr>
      </w:pPr>
      <w:r w:rsidRPr="00821E3A">
        <w:t>Doradztwo techniczne Wykonawcy ma charakter pomocniczy i nie przejmuje odpowiedzialności za projekt.</w:t>
      </w:r>
    </w:p>
    <w:p w14:paraId="58F3EBFA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§5. Ceny i warunki płatności</w:t>
      </w:r>
    </w:p>
    <w:p w14:paraId="20B0AC37" w14:textId="77777777" w:rsidR="00821E3A" w:rsidRPr="00821E3A" w:rsidRDefault="00821E3A" w:rsidP="00821E3A">
      <w:pPr>
        <w:numPr>
          <w:ilvl w:val="0"/>
          <w:numId w:val="5"/>
        </w:numPr>
      </w:pPr>
      <w:r w:rsidRPr="00821E3A">
        <w:t>Ceny są cenami netto i powiększane o należny podatek VAT.</w:t>
      </w:r>
    </w:p>
    <w:p w14:paraId="34CB7E04" w14:textId="77777777" w:rsidR="00821E3A" w:rsidRPr="00821E3A" w:rsidRDefault="00821E3A" w:rsidP="00821E3A">
      <w:pPr>
        <w:numPr>
          <w:ilvl w:val="0"/>
          <w:numId w:val="5"/>
        </w:numPr>
      </w:pPr>
      <w:r w:rsidRPr="00821E3A">
        <w:t xml:space="preserve">Standardowy termin płatności wynosi </w:t>
      </w:r>
      <w:r w:rsidRPr="00821E3A">
        <w:rPr>
          <w:b/>
          <w:bCs/>
        </w:rPr>
        <w:t>14 dni od daty wystawienia faktury</w:t>
      </w:r>
      <w:r w:rsidRPr="00821E3A">
        <w:t>, o ile oferta nie stanowi inaczej.</w:t>
      </w:r>
    </w:p>
    <w:p w14:paraId="7DAE3697" w14:textId="77777777" w:rsidR="00821E3A" w:rsidRPr="00821E3A" w:rsidRDefault="00821E3A" w:rsidP="00821E3A">
      <w:pPr>
        <w:numPr>
          <w:ilvl w:val="0"/>
          <w:numId w:val="5"/>
        </w:numPr>
      </w:pPr>
      <w:r w:rsidRPr="00821E3A">
        <w:t>Wykonawca może wymagać zaliczki lub przedpłaty przy produkcji jednostkowej lub prototypowej.</w:t>
      </w:r>
    </w:p>
    <w:p w14:paraId="1F714893" w14:textId="77777777" w:rsidR="00821E3A" w:rsidRDefault="00821E3A" w:rsidP="00821E3A">
      <w:pPr>
        <w:numPr>
          <w:ilvl w:val="0"/>
          <w:numId w:val="5"/>
        </w:numPr>
      </w:pPr>
      <w:r w:rsidRPr="00821E3A">
        <w:t>W przypadku opóźnienia w płatności Wykonawca ma prawo naliczać odsetki ustawowe oraz wstrzymać realizację kolejnych zamówień.</w:t>
      </w:r>
    </w:p>
    <w:p w14:paraId="186F65CE" w14:textId="77777777" w:rsidR="00207A44" w:rsidRDefault="00B30587" w:rsidP="002931D9">
      <w:pPr>
        <w:pStyle w:val="ListParagraph"/>
        <w:numPr>
          <w:ilvl w:val="0"/>
          <w:numId w:val="5"/>
        </w:numPr>
      </w:pPr>
      <w:r>
        <w:t>Zamawiający</w:t>
      </w:r>
      <w:r w:rsidR="002931D9" w:rsidRPr="00AC3473">
        <w:t xml:space="preserve"> akceptuje przesyłanie faktur VAT w formie elektronicznej – plik PDF lub poprzez KSeF (od 1 </w:t>
      </w:r>
      <w:r w:rsidR="002931D9">
        <w:t>kwietnia</w:t>
      </w:r>
      <w:r w:rsidR="002931D9" w:rsidRPr="00AC3473">
        <w:t xml:space="preserve"> 202</w:t>
      </w:r>
      <w:r w:rsidR="002931D9">
        <w:t>6</w:t>
      </w:r>
      <w:r w:rsidR="002931D9" w:rsidRPr="00AC3473">
        <w:t xml:space="preserve"> r.).</w:t>
      </w:r>
    </w:p>
    <w:p w14:paraId="3AFED5F5" w14:textId="77777777" w:rsidR="00207A44" w:rsidRDefault="00207A44" w:rsidP="00207A44">
      <w:pPr>
        <w:pStyle w:val="ListParagraph"/>
      </w:pPr>
    </w:p>
    <w:p w14:paraId="0509BC09" w14:textId="1231B813" w:rsidR="002931D9" w:rsidRPr="00821E3A" w:rsidRDefault="002931D9" w:rsidP="002931D9">
      <w:pPr>
        <w:pStyle w:val="ListParagraph"/>
        <w:numPr>
          <w:ilvl w:val="0"/>
          <w:numId w:val="5"/>
        </w:numPr>
      </w:pPr>
      <w:r w:rsidRPr="00AC3473">
        <w:t xml:space="preserve">Oferty i faktury mogą być wystawiane w walucie euro </w:t>
      </w:r>
      <w:r w:rsidR="00B30587">
        <w:t xml:space="preserve">(EUR) </w:t>
      </w:r>
      <w:r w:rsidRPr="00AC3473">
        <w:t>za zgodą Zamawiającego.</w:t>
      </w:r>
    </w:p>
    <w:p w14:paraId="57FA03D8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§6. Terminy realizacji</w:t>
      </w:r>
    </w:p>
    <w:p w14:paraId="2D726A82" w14:textId="77777777" w:rsidR="00821E3A" w:rsidRPr="00821E3A" w:rsidRDefault="00821E3A" w:rsidP="00821E3A">
      <w:pPr>
        <w:numPr>
          <w:ilvl w:val="0"/>
          <w:numId w:val="6"/>
        </w:numPr>
      </w:pPr>
      <w:r w:rsidRPr="00821E3A">
        <w:t>Terminy realizacji mają charakter orientacyjny, chyba że zostały potwierdzone jako wiążące.</w:t>
      </w:r>
    </w:p>
    <w:p w14:paraId="196CCC6E" w14:textId="77777777" w:rsidR="00821E3A" w:rsidRPr="00821E3A" w:rsidRDefault="00821E3A" w:rsidP="00821E3A">
      <w:pPr>
        <w:numPr>
          <w:ilvl w:val="0"/>
          <w:numId w:val="6"/>
        </w:numPr>
      </w:pPr>
      <w:r w:rsidRPr="00821E3A">
        <w:t>Opóźnienia wynikające ze zmian dokumentacji, braku materiałów lub siły wyższej nie stanowią podstawy do roszczeń.</w:t>
      </w:r>
    </w:p>
    <w:p w14:paraId="7DEB4B35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§7. Dostawa, transport i Incoterms (PL i UE)</w:t>
      </w:r>
    </w:p>
    <w:p w14:paraId="46B139BF" w14:textId="77777777" w:rsidR="00821E3A" w:rsidRPr="00821E3A" w:rsidRDefault="00821E3A" w:rsidP="00821E3A">
      <w:pPr>
        <w:numPr>
          <w:ilvl w:val="0"/>
          <w:numId w:val="7"/>
        </w:numPr>
      </w:pPr>
      <w:r w:rsidRPr="00821E3A">
        <w:t>Dostawy realizowane są na terytorium Polski oraz Unii Europejskiej.</w:t>
      </w:r>
    </w:p>
    <w:p w14:paraId="18013A38" w14:textId="77777777" w:rsidR="00821E3A" w:rsidRPr="00821E3A" w:rsidRDefault="00821E3A" w:rsidP="00821E3A">
      <w:pPr>
        <w:numPr>
          <w:ilvl w:val="0"/>
          <w:numId w:val="7"/>
        </w:numPr>
      </w:pPr>
      <w:r w:rsidRPr="00821E3A">
        <w:t>Transport może być realizowany:</w:t>
      </w:r>
      <w:r w:rsidRPr="00821E3A">
        <w:br/>
        <w:t>a) transportem własnym Wykonawcy,</w:t>
      </w:r>
      <w:r w:rsidRPr="00821E3A">
        <w:br/>
        <w:t>b) za pośrednictwem firm kurierskich lub spedycyjnych,</w:t>
      </w:r>
      <w:r w:rsidRPr="00821E3A">
        <w:br/>
        <w:t>c</w:t>
      </w:r>
      <w:r w:rsidRPr="002931D9">
        <w:t>) we własnym zakresie Zamawiającego (odbiór osobisty lub przez wskazanego przewoźnika).</w:t>
      </w:r>
    </w:p>
    <w:p w14:paraId="0223240E" w14:textId="77777777" w:rsidR="00821E3A" w:rsidRPr="00821E3A" w:rsidRDefault="00821E3A" w:rsidP="00821E3A">
      <w:pPr>
        <w:numPr>
          <w:ilvl w:val="0"/>
          <w:numId w:val="7"/>
        </w:numPr>
      </w:pPr>
      <w:r w:rsidRPr="00821E3A">
        <w:t>O ile nie uzgodniono inaczej, dostawa realizowana jest zgodnie z:</w:t>
      </w:r>
    </w:p>
    <w:p w14:paraId="192AD8EC" w14:textId="77777777" w:rsidR="00821E3A" w:rsidRPr="00821E3A" w:rsidRDefault="00821E3A" w:rsidP="00821E3A">
      <w:pPr>
        <w:numPr>
          <w:ilvl w:val="1"/>
          <w:numId w:val="7"/>
        </w:numPr>
      </w:pPr>
      <w:r w:rsidRPr="00821E3A">
        <w:rPr>
          <w:b/>
          <w:bCs/>
        </w:rPr>
        <w:t>EXW (Ex Works)</w:t>
      </w:r>
      <w:r w:rsidRPr="00821E3A">
        <w:t xml:space="preserve"> – odbiór w siedzibie Wykonawcy, lub</w:t>
      </w:r>
    </w:p>
    <w:p w14:paraId="1BD0932E" w14:textId="77777777" w:rsidR="00821E3A" w:rsidRPr="00821E3A" w:rsidRDefault="00821E3A" w:rsidP="00821E3A">
      <w:pPr>
        <w:numPr>
          <w:ilvl w:val="1"/>
          <w:numId w:val="7"/>
        </w:numPr>
      </w:pPr>
      <w:r w:rsidRPr="00821E3A">
        <w:rPr>
          <w:b/>
          <w:bCs/>
        </w:rPr>
        <w:t>FCA (Free Carrier)</w:t>
      </w:r>
      <w:r w:rsidRPr="00821E3A">
        <w:t xml:space="preserve"> – przekazanie przewoźnikowi wskazanemu przez Zamawiającego.</w:t>
      </w:r>
    </w:p>
    <w:p w14:paraId="2BAB1418" w14:textId="77777777" w:rsidR="00821E3A" w:rsidRPr="00821E3A" w:rsidRDefault="00821E3A" w:rsidP="00821E3A">
      <w:pPr>
        <w:numPr>
          <w:ilvl w:val="0"/>
          <w:numId w:val="7"/>
        </w:numPr>
      </w:pPr>
      <w:r w:rsidRPr="00821E3A">
        <w:t>Ryzyko utraty lub uszkodzenia towaru przechodzi na Zamawiającego:</w:t>
      </w:r>
    </w:p>
    <w:p w14:paraId="5D2EA207" w14:textId="77777777" w:rsidR="00821E3A" w:rsidRPr="00821E3A" w:rsidRDefault="00821E3A" w:rsidP="00821E3A">
      <w:pPr>
        <w:numPr>
          <w:ilvl w:val="1"/>
          <w:numId w:val="7"/>
        </w:numPr>
      </w:pPr>
      <w:r w:rsidRPr="00821E3A">
        <w:lastRenderedPageBreak/>
        <w:t>przy EXW – z chwilą wydania towaru w siedzibie Wykonawcy,</w:t>
      </w:r>
    </w:p>
    <w:p w14:paraId="610AC10E" w14:textId="77777777" w:rsidR="00821E3A" w:rsidRPr="00821E3A" w:rsidRDefault="00821E3A" w:rsidP="00821E3A">
      <w:pPr>
        <w:numPr>
          <w:ilvl w:val="1"/>
          <w:numId w:val="7"/>
        </w:numPr>
      </w:pPr>
      <w:r w:rsidRPr="00821E3A">
        <w:t>przy FCA – z chwilą przekazania towaru przewoźnikowi.</w:t>
      </w:r>
    </w:p>
    <w:p w14:paraId="749D201B" w14:textId="77777777" w:rsidR="00821E3A" w:rsidRPr="00C46D76" w:rsidRDefault="00821E3A" w:rsidP="00821E3A">
      <w:pPr>
        <w:numPr>
          <w:ilvl w:val="0"/>
          <w:numId w:val="7"/>
        </w:numPr>
      </w:pPr>
      <w:r w:rsidRPr="00C46D76">
        <w:t>Zamawiający zobowiązany jest do sprawdzenia towaru niezwłocznie po odbiorze.</w:t>
      </w:r>
    </w:p>
    <w:p w14:paraId="19E510F7" w14:textId="6EDF482F" w:rsidR="002931D9" w:rsidRPr="00C46D76" w:rsidRDefault="002931D9" w:rsidP="002931D9">
      <w:pPr>
        <w:rPr>
          <w:b/>
          <w:bCs/>
        </w:rPr>
      </w:pPr>
      <w:r w:rsidRPr="00C46D76">
        <w:rPr>
          <w:b/>
          <w:bCs/>
        </w:rPr>
        <w:t>§8. Reklamacje i gwarancja</w:t>
      </w:r>
    </w:p>
    <w:p w14:paraId="03C88F74" w14:textId="1BC28234" w:rsidR="002931D9" w:rsidRPr="00C46D76" w:rsidRDefault="002931D9" w:rsidP="002931D9">
      <w:pPr>
        <w:numPr>
          <w:ilvl w:val="0"/>
          <w:numId w:val="11"/>
        </w:numPr>
      </w:pPr>
      <w:r w:rsidRPr="00C46D76">
        <w:t>Gwarancją objęte są wady fizyczne towaru, w szczególności wady wykonawstwa</w:t>
      </w:r>
      <w:r w:rsidR="00880DAB" w:rsidRPr="00C46D76">
        <w:t>.</w:t>
      </w:r>
    </w:p>
    <w:p w14:paraId="4033FFB3" w14:textId="77777777" w:rsidR="002931D9" w:rsidRPr="00C46D76" w:rsidRDefault="002931D9" w:rsidP="002931D9">
      <w:pPr>
        <w:numPr>
          <w:ilvl w:val="0"/>
          <w:numId w:val="11"/>
        </w:numPr>
      </w:pPr>
      <w:r w:rsidRPr="00C46D76">
        <w:t>Okres gwarancji: 3 miesiące od dnia wydania towaru, chyba że normalny okres zużycia jest krótszy.</w:t>
      </w:r>
    </w:p>
    <w:p w14:paraId="25E55676" w14:textId="77777777" w:rsidR="002931D9" w:rsidRPr="00C46D76" w:rsidRDefault="002931D9" w:rsidP="002931D9">
      <w:pPr>
        <w:numPr>
          <w:ilvl w:val="0"/>
          <w:numId w:val="11"/>
        </w:numPr>
      </w:pPr>
      <w:r w:rsidRPr="00C46D76">
        <w:t>Warunkiem reklamacji: pisemne zgłoszenie, zdjęcia, przesłanie reklamowanego towaru do siedziby SAWEH na koszt Kupującego, kopia dokumentu zakupu.</w:t>
      </w:r>
    </w:p>
    <w:p w14:paraId="6A32BDF0" w14:textId="77777777" w:rsidR="002931D9" w:rsidRPr="00C46D76" w:rsidRDefault="002931D9" w:rsidP="002931D9">
      <w:pPr>
        <w:numPr>
          <w:ilvl w:val="0"/>
          <w:numId w:val="11"/>
        </w:numPr>
      </w:pPr>
      <w:r w:rsidRPr="00C46D76">
        <w:t>Wyłączenia gwarancji: wadliwy dobór, nieprawidłowe przechowywanie, niezgodne użycie, błędy w dokumentacji klienta, samodzielne naprawy lub modyfikacje.</w:t>
      </w:r>
    </w:p>
    <w:p w14:paraId="37AD8E8F" w14:textId="77777777" w:rsidR="002931D9" w:rsidRPr="00C46D76" w:rsidRDefault="002931D9" w:rsidP="002931D9">
      <w:pPr>
        <w:numPr>
          <w:ilvl w:val="0"/>
          <w:numId w:val="11"/>
        </w:numPr>
      </w:pPr>
      <w:r w:rsidRPr="00C46D76">
        <w:t>Gwarancja obowiązuje tylko wobec pierwszego Kupującego i po pełnej zapłacie za towar/usługę.</w:t>
      </w:r>
    </w:p>
    <w:p w14:paraId="1842CCC8" w14:textId="77777777" w:rsidR="002931D9" w:rsidRPr="00C46D76" w:rsidRDefault="002931D9" w:rsidP="002931D9">
      <w:pPr>
        <w:numPr>
          <w:ilvl w:val="0"/>
          <w:numId w:val="11"/>
        </w:numPr>
      </w:pPr>
      <w:r w:rsidRPr="00C46D76">
        <w:t>Reklamacje ilościowe: zgłoszenie w dniu następnym po rozładunku/odbiorze towaru lub w dniu odbioru w przypadku szkód transportowych.</w:t>
      </w:r>
    </w:p>
    <w:p w14:paraId="55B6DD69" w14:textId="77777777" w:rsidR="002931D9" w:rsidRPr="00C46D76" w:rsidRDefault="002931D9" w:rsidP="002931D9">
      <w:pPr>
        <w:numPr>
          <w:ilvl w:val="0"/>
          <w:numId w:val="11"/>
        </w:numPr>
      </w:pPr>
      <w:r w:rsidRPr="00C46D76">
        <w:t>Reklamacje jakościowe: wady jawne – 7 dni od odbioru; wady ukryte – 7 dni od wykrycia.</w:t>
      </w:r>
    </w:p>
    <w:p w14:paraId="6358ED4B" w14:textId="5F51A0A7" w:rsidR="002931D9" w:rsidRPr="00C46D76" w:rsidRDefault="002931D9" w:rsidP="002931D9">
      <w:pPr>
        <w:numPr>
          <w:ilvl w:val="0"/>
          <w:numId w:val="11"/>
        </w:numPr>
      </w:pPr>
      <w:r w:rsidRPr="00C46D76">
        <w:t>Termin rozp</w:t>
      </w:r>
      <w:r w:rsidR="00207A44" w:rsidRPr="00C46D76">
        <w:t>atrzenia</w:t>
      </w:r>
      <w:r w:rsidRPr="00C46D76">
        <w:t xml:space="preserve"> reklamacji: 14 dni roboczych; możliwe przedłużenie przy konieczności </w:t>
      </w:r>
      <w:r w:rsidR="00207A44" w:rsidRPr="00C46D76">
        <w:t>wykonania dodatkowych procesów.</w:t>
      </w:r>
    </w:p>
    <w:p w14:paraId="43A3E79A" w14:textId="77777777" w:rsidR="00B30587" w:rsidRPr="00821E3A" w:rsidRDefault="00B30587" w:rsidP="00B30587">
      <w:pPr>
        <w:numPr>
          <w:ilvl w:val="0"/>
          <w:numId w:val="11"/>
        </w:numPr>
      </w:pPr>
      <w:r w:rsidRPr="00821E3A">
        <w:t>Odpowiedzialność Wykonawcy ogranicza się do naprawy, wymiany lub zwrotu wartości netto wyrobu.</w:t>
      </w:r>
    </w:p>
    <w:p w14:paraId="03C8ADDB" w14:textId="77777777" w:rsidR="002931D9" w:rsidRPr="00AC3473" w:rsidRDefault="002931D9" w:rsidP="002931D9">
      <w:pPr>
        <w:numPr>
          <w:ilvl w:val="0"/>
          <w:numId w:val="11"/>
        </w:numPr>
      </w:pPr>
      <w:r w:rsidRPr="00AC3473">
        <w:t>Brak zgłoszenia reklamacji w terminach powoduje utratę prawa do reklamacji.</w:t>
      </w:r>
    </w:p>
    <w:p w14:paraId="44C24D40" w14:textId="0773683D" w:rsidR="002931D9" w:rsidRPr="00AC3473" w:rsidRDefault="002931D9" w:rsidP="002931D9">
      <w:pPr>
        <w:rPr>
          <w:b/>
          <w:bCs/>
        </w:rPr>
      </w:pPr>
      <w:r w:rsidRPr="00AC3473">
        <w:rPr>
          <w:b/>
          <w:bCs/>
        </w:rPr>
        <w:t>§</w:t>
      </w:r>
      <w:r>
        <w:rPr>
          <w:b/>
          <w:bCs/>
        </w:rPr>
        <w:t>9</w:t>
      </w:r>
      <w:r w:rsidRPr="00AC3473">
        <w:rPr>
          <w:b/>
          <w:bCs/>
        </w:rPr>
        <w:t>. Odpowiedzialność</w:t>
      </w:r>
    </w:p>
    <w:p w14:paraId="6D1A6DE8" w14:textId="77777777" w:rsidR="002931D9" w:rsidRPr="00AC3473" w:rsidRDefault="002931D9" w:rsidP="002931D9">
      <w:pPr>
        <w:numPr>
          <w:ilvl w:val="0"/>
          <w:numId w:val="12"/>
        </w:numPr>
      </w:pPr>
      <w:r w:rsidRPr="00AC3473">
        <w:t>Łączna odpowiedzialność SAWEH wobec Kupującego ograniczona jest do kwoty wynagrodzenia zapłaconego za towar/usługę powodującą szkodę.</w:t>
      </w:r>
    </w:p>
    <w:p w14:paraId="41EF30B6" w14:textId="77777777" w:rsidR="00B30587" w:rsidRPr="00821E3A" w:rsidRDefault="00B30587" w:rsidP="00B30587">
      <w:pPr>
        <w:numPr>
          <w:ilvl w:val="0"/>
          <w:numId w:val="12"/>
        </w:numPr>
      </w:pPr>
      <w:r w:rsidRPr="00821E3A">
        <w:t>Wykonawca nie ponosi odpowiedzialności za szkody pośrednie, utracone korzyści ani przestoje produkcyjne.</w:t>
      </w:r>
    </w:p>
    <w:p w14:paraId="1214EC6F" w14:textId="77777777" w:rsidR="002931D9" w:rsidRPr="00AC3473" w:rsidRDefault="002931D9" w:rsidP="002931D9">
      <w:pPr>
        <w:numPr>
          <w:ilvl w:val="0"/>
          <w:numId w:val="12"/>
        </w:numPr>
      </w:pPr>
      <w:r w:rsidRPr="00AC3473">
        <w:t>Kupujący rezygnuje z prawa potrącenia roszczeń.</w:t>
      </w:r>
    </w:p>
    <w:p w14:paraId="476CD39D" w14:textId="7777777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§9. Narzędzia i własność</w:t>
      </w:r>
    </w:p>
    <w:p w14:paraId="34FEF67E" w14:textId="77777777" w:rsidR="00821E3A" w:rsidRPr="00821E3A" w:rsidRDefault="00821E3A" w:rsidP="00821E3A">
      <w:pPr>
        <w:numPr>
          <w:ilvl w:val="0"/>
          <w:numId w:val="9"/>
        </w:numPr>
      </w:pPr>
      <w:r w:rsidRPr="00821E3A">
        <w:t>Narzędzia i oprzyrządowanie pozostają własnością Wykonawcy do momentu pełnej zapłaty.</w:t>
      </w:r>
    </w:p>
    <w:p w14:paraId="34430C0D" w14:textId="77777777" w:rsidR="00821E3A" w:rsidRDefault="00821E3A" w:rsidP="00821E3A">
      <w:pPr>
        <w:numPr>
          <w:ilvl w:val="0"/>
          <w:numId w:val="9"/>
        </w:numPr>
      </w:pPr>
      <w:r w:rsidRPr="00821E3A">
        <w:t>Know-how i dokumentacja Wykonawcy stanowią jego własność intelektualną.</w:t>
      </w:r>
    </w:p>
    <w:p w14:paraId="445162E9" w14:textId="77777777" w:rsidR="00B30587" w:rsidRPr="00B30587" w:rsidRDefault="00B30587" w:rsidP="00B30587">
      <w:pPr>
        <w:rPr>
          <w:b/>
          <w:bCs/>
        </w:rPr>
      </w:pPr>
      <w:r w:rsidRPr="00B30587">
        <w:rPr>
          <w:b/>
          <w:bCs/>
        </w:rPr>
        <w:t>§10. Ochrona danych osobowych</w:t>
      </w:r>
    </w:p>
    <w:p w14:paraId="544DB624" w14:textId="46F0FEBC" w:rsidR="00B30587" w:rsidRPr="00821E3A" w:rsidRDefault="00B30587" w:rsidP="00B30587">
      <w:r w:rsidRPr="00AC3473">
        <w:t xml:space="preserve">SAWEH sp. z o.o. przetwarza dane osobowe wyłącznie w celu realizacji umowy sprzedaży, wystawiania faktur, dostaw towarów i obsługi reklamacji, </w:t>
      </w:r>
      <w:r w:rsidR="00207A44" w:rsidRPr="00207A44">
        <w:t xml:space="preserve">zgodnie z Rozporządzeniem Parlamentu Europejskiego i Rady (UE) 2016/679 z dnia 27 kwietnia 2016 r. w sprawie ochrony osób fizycznych w związku z przetwarzaniem danych osobowych i w sprawie swobodnego </w:t>
      </w:r>
      <w:r w:rsidR="00207A44" w:rsidRPr="00207A44">
        <w:lastRenderedPageBreak/>
        <w:t>przepływu takich danych oraz uchylenia dyrektywy 95/46/WE (dalej jako “RODO” obowiązujące od dnia 25 maja 2018 roku).</w:t>
      </w:r>
    </w:p>
    <w:p w14:paraId="0B32251E" w14:textId="19ECF1E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§1</w:t>
      </w:r>
      <w:r w:rsidR="00B30587">
        <w:rPr>
          <w:b/>
          <w:bCs/>
        </w:rPr>
        <w:t>1</w:t>
      </w:r>
      <w:r w:rsidRPr="00821E3A">
        <w:rPr>
          <w:b/>
          <w:bCs/>
        </w:rPr>
        <w:t>. Poufność</w:t>
      </w:r>
    </w:p>
    <w:p w14:paraId="1DC6B3F0" w14:textId="77777777" w:rsidR="00821E3A" w:rsidRPr="00821E3A" w:rsidRDefault="00821E3A" w:rsidP="00821E3A">
      <w:r w:rsidRPr="00821E3A">
        <w:t>Strony zobowiązują się do zachowania poufności informacji technicznych i handlowych.</w:t>
      </w:r>
    </w:p>
    <w:p w14:paraId="6AF1AEF7" w14:textId="19319B67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§1</w:t>
      </w:r>
      <w:r w:rsidR="00B30587">
        <w:rPr>
          <w:b/>
          <w:bCs/>
        </w:rPr>
        <w:t>2</w:t>
      </w:r>
      <w:r w:rsidRPr="00821E3A">
        <w:rPr>
          <w:b/>
          <w:bCs/>
        </w:rPr>
        <w:t>. Siła wyższa</w:t>
      </w:r>
    </w:p>
    <w:p w14:paraId="54D21D16" w14:textId="77777777" w:rsidR="00821E3A" w:rsidRPr="00821E3A" w:rsidRDefault="00821E3A" w:rsidP="00821E3A">
      <w:r w:rsidRPr="00821E3A">
        <w:t>Wykonawca nie ponosi odpowiedzialności za niewykonanie umowy z przyczyn niezależnych.</w:t>
      </w:r>
    </w:p>
    <w:p w14:paraId="1BB2A970" w14:textId="2CF4F9F4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§1</w:t>
      </w:r>
      <w:r w:rsidR="00B30587">
        <w:rPr>
          <w:b/>
          <w:bCs/>
        </w:rPr>
        <w:t>3</w:t>
      </w:r>
      <w:r w:rsidRPr="00821E3A">
        <w:rPr>
          <w:b/>
          <w:bCs/>
        </w:rPr>
        <w:t>. Prawo właściwe i sąd</w:t>
      </w:r>
    </w:p>
    <w:p w14:paraId="301AFC5D" w14:textId="77777777" w:rsidR="00821E3A" w:rsidRPr="00821E3A" w:rsidRDefault="00821E3A" w:rsidP="00821E3A">
      <w:r w:rsidRPr="00821E3A">
        <w:t>Do umów stosuje się prawo polskie. Sądem właściwym jest sąd siedziby Wykonawcy.</w:t>
      </w:r>
    </w:p>
    <w:p w14:paraId="16504AFD" w14:textId="3D57ED42" w:rsidR="00821E3A" w:rsidRPr="00821E3A" w:rsidRDefault="00821E3A" w:rsidP="00821E3A">
      <w:pPr>
        <w:rPr>
          <w:b/>
          <w:bCs/>
        </w:rPr>
      </w:pPr>
      <w:r w:rsidRPr="00821E3A">
        <w:rPr>
          <w:b/>
          <w:bCs/>
        </w:rPr>
        <w:t>§1</w:t>
      </w:r>
      <w:r w:rsidR="00B30587">
        <w:rPr>
          <w:b/>
          <w:bCs/>
        </w:rPr>
        <w:t>4</w:t>
      </w:r>
      <w:r w:rsidRPr="00821E3A">
        <w:rPr>
          <w:b/>
          <w:bCs/>
        </w:rPr>
        <w:t>. Postanowienia końcowe</w:t>
      </w:r>
    </w:p>
    <w:p w14:paraId="21597F2A" w14:textId="77777777" w:rsidR="00821E3A" w:rsidRPr="00821E3A" w:rsidRDefault="00821E3A" w:rsidP="00821E3A">
      <w:r w:rsidRPr="00821E3A">
        <w:t>W sprawach nieuregulowanych zastosowanie mają przepisy Kodeksu cywilnego.</w:t>
      </w:r>
    </w:p>
    <w:p w14:paraId="5BD03297" w14:textId="77777777" w:rsidR="00D25678" w:rsidRDefault="00D25678"/>
    <w:sectPr w:rsidR="00D25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1F20F" w14:textId="77777777" w:rsidR="00B30587" w:rsidRDefault="00B30587" w:rsidP="00B30587">
      <w:pPr>
        <w:spacing w:after="0" w:line="240" w:lineRule="auto"/>
      </w:pPr>
      <w:r>
        <w:separator/>
      </w:r>
    </w:p>
  </w:endnote>
  <w:endnote w:type="continuationSeparator" w:id="0">
    <w:p w14:paraId="62A70987" w14:textId="77777777" w:rsidR="00B30587" w:rsidRDefault="00B30587" w:rsidP="00B3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47B9" w14:textId="77777777" w:rsidR="00B30587" w:rsidRDefault="00B30587" w:rsidP="00B30587">
      <w:pPr>
        <w:spacing w:after="0" w:line="240" w:lineRule="auto"/>
      </w:pPr>
      <w:r>
        <w:separator/>
      </w:r>
    </w:p>
  </w:footnote>
  <w:footnote w:type="continuationSeparator" w:id="0">
    <w:p w14:paraId="5F273D69" w14:textId="77777777" w:rsidR="00B30587" w:rsidRDefault="00B30587" w:rsidP="00B30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505"/>
    <w:multiLevelType w:val="multilevel"/>
    <w:tmpl w:val="BF42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54108"/>
    <w:multiLevelType w:val="multilevel"/>
    <w:tmpl w:val="0474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4269E"/>
    <w:multiLevelType w:val="multilevel"/>
    <w:tmpl w:val="7D408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A977CB"/>
    <w:multiLevelType w:val="multilevel"/>
    <w:tmpl w:val="DE249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B7FB0"/>
    <w:multiLevelType w:val="multilevel"/>
    <w:tmpl w:val="A7F62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DA4862"/>
    <w:multiLevelType w:val="multilevel"/>
    <w:tmpl w:val="41AE3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FD10F3"/>
    <w:multiLevelType w:val="multilevel"/>
    <w:tmpl w:val="E8D6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0F3CF6"/>
    <w:multiLevelType w:val="multilevel"/>
    <w:tmpl w:val="CA26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509D1"/>
    <w:multiLevelType w:val="multilevel"/>
    <w:tmpl w:val="9D80A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1B5809"/>
    <w:multiLevelType w:val="multilevel"/>
    <w:tmpl w:val="3BF2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169D4"/>
    <w:multiLevelType w:val="multilevel"/>
    <w:tmpl w:val="AECC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D14FE"/>
    <w:multiLevelType w:val="multilevel"/>
    <w:tmpl w:val="22A8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164123">
    <w:abstractNumId w:val="0"/>
  </w:num>
  <w:num w:numId="2" w16cid:durableId="985889973">
    <w:abstractNumId w:val="4"/>
  </w:num>
  <w:num w:numId="3" w16cid:durableId="1109350298">
    <w:abstractNumId w:val="10"/>
  </w:num>
  <w:num w:numId="4" w16cid:durableId="177083669">
    <w:abstractNumId w:val="1"/>
  </w:num>
  <w:num w:numId="5" w16cid:durableId="2082094929">
    <w:abstractNumId w:val="11"/>
  </w:num>
  <w:num w:numId="6" w16cid:durableId="1073770978">
    <w:abstractNumId w:val="5"/>
  </w:num>
  <w:num w:numId="7" w16cid:durableId="1368214816">
    <w:abstractNumId w:val="3"/>
  </w:num>
  <w:num w:numId="8" w16cid:durableId="469830785">
    <w:abstractNumId w:val="2"/>
  </w:num>
  <w:num w:numId="9" w16cid:durableId="1945650800">
    <w:abstractNumId w:val="8"/>
  </w:num>
  <w:num w:numId="10" w16cid:durableId="1130854217">
    <w:abstractNumId w:val="7"/>
  </w:num>
  <w:num w:numId="11" w16cid:durableId="1784230210">
    <w:abstractNumId w:val="6"/>
  </w:num>
  <w:num w:numId="12" w16cid:durableId="491023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3A"/>
    <w:rsid w:val="00160F4F"/>
    <w:rsid w:val="00207A44"/>
    <w:rsid w:val="002931D9"/>
    <w:rsid w:val="004B55A6"/>
    <w:rsid w:val="006B0A85"/>
    <w:rsid w:val="00821E3A"/>
    <w:rsid w:val="00880DAB"/>
    <w:rsid w:val="00B3019A"/>
    <w:rsid w:val="00B30587"/>
    <w:rsid w:val="00B633FD"/>
    <w:rsid w:val="00C46D76"/>
    <w:rsid w:val="00D16898"/>
    <w:rsid w:val="00D2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0AAD7"/>
  <w15:chartTrackingRefBased/>
  <w15:docId w15:val="{1C7E500E-2BC7-482A-AD67-7F26F8D1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1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1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1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1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1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1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1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1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1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1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1E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587"/>
  </w:style>
  <w:style w:type="paragraph" w:styleId="Footer">
    <w:name w:val="footer"/>
    <w:basedOn w:val="Normal"/>
    <w:link w:val="FooterChar"/>
    <w:uiPriority w:val="99"/>
    <w:unhideWhenUsed/>
    <w:rsid w:val="00B3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3568-361A-405E-808A-0BD2BE65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940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Krysztofinska Ewelina</dc:creator>
  <cp:keywords/>
  <dc:description/>
  <cp:lastModifiedBy>Krysztofinska Ewelina</cp:lastModifiedBy>
  <cp:revision>4</cp:revision>
  <dcterms:created xsi:type="dcterms:W3CDTF">2026-01-17T14:54:00Z</dcterms:created>
  <dcterms:modified xsi:type="dcterms:W3CDTF">2026-01-19T09:35:00Z</dcterms:modified>
</cp:coreProperties>
</file>